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69161" w14:textId="268F31D3" w:rsidR="002300D4" w:rsidRDefault="009A4ABA">
      <w:r w:rsidRPr="009A4ABA">
        <w:rPr>
          <w:noProof/>
        </w:rPr>
        <w:drawing>
          <wp:anchor distT="0" distB="0" distL="114300" distR="114300" simplePos="0" relativeHeight="251663360" behindDoc="1" locked="0" layoutInCell="1" allowOverlap="1" wp14:anchorId="4AFC2546" wp14:editId="5E772293">
            <wp:simplePos x="0" y="0"/>
            <wp:positionH relativeFrom="margin">
              <wp:align>center</wp:align>
            </wp:positionH>
            <wp:positionV relativeFrom="page">
              <wp:posOffset>1098550</wp:posOffset>
            </wp:positionV>
            <wp:extent cx="2044700" cy="711200"/>
            <wp:effectExtent l="0" t="0" r="0" b="0"/>
            <wp:wrapTight wrapText="bothSides">
              <wp:wrapPolygon edited="0">
                <wp:start x="0" y="0"/>
                <wp:lineTo x="0" y="20829"/>
                <wp:lineTo x="21332" y="20829"/>
                <wp:lineTo x="21332" y="0"/>
                <wp:lineTo x="0" y="0"/>
              </wp:wrapPolygon>
            </wp:wrapTight>
            <wp:docPr id="1423027802"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027802" name="Picture 1" descr="A close-up of a logo&#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2044700" cy="711200"/>
                    </a:xfrm>
                    <a:prstGeom prst="rect">
                      <a:avLst/>
                    </a:prstGeom>
                  </pic:spPr>
                </pic:pic>
              </a:graphicData>
            </a:graphic>
          </wp:anchor>
        </w:drawing>
      </w:r>
    </w:p>
    <w:p w14:paraId="574E3002" w14:textId="08B1C2EA" w:rsidR="00041048" w:rsidRDefault="00041048" w:rsidP="00041048"/>
    <w:p w14:paraId="50A69163" w14:textId="77777777" w:rsidR="002300D4" w:rsidRDefault="002300D4"/>
    <w:p w14:paraId="5E998A76" w14:textId="77777777" w:rsidR="00041048" w:rsidRDefault="00041048"/>
    <w:p w14:paraId="5A2F3B3A" w14:textId="77777777" w:rsidR="00F63B91" w:rsidRDefault="00F63B91"/>
    <w:p w14:paraId="1512711A" w14:textId="5B6A9914" w:rsidR="00041048" w:rsidRDefault="00A64AF1">
      <w:r>
        <w:rPr>
          <w:noProof/>
        </w:rPr>
        <w:drawing>
          <wp:anchor distT="0" distB="0" distL="114300" distR="114300" simplePos="0" relativeHeight="251662336" behindDoc="0" locked="0" layoutInCell="1" allowOverlap="1" wp14:anchorId="3374CF1A" wp14:editId="36DF5579">
            <wp:simplePos x="0" y="0"/>
            <wp:positionH relativeFrom="margin">
              <wp:posOffset>2644943</wp:posOffset>
            </wp:positionH>
            <wp:positionV relativeFrom="paragraph">
              <wp:posOffset>155575</wp:posOffset>
            </wp:positionV>
            <wp:extent cx="646366" cy="1866900"/>
            <wp:effectExtent l="0" t="0" r="1905" b="0"/>
            <wp:wrapNone/>
            <wp:docPr id="4468999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899904"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6366" cy="1866900"/>
                    </a:xfrm>
                    <a:prstGeom prst="rect">
                      <a:avLst/>
                    </a:prstGeom>
                  </pic:spPr>
                </pic:pic>
              </a:graphicData>
            </a:graphic>
            <wp14:sizeRelH relativeFrom="margin">
              <wp14:pctWidth>0</wp14:pctWidth>
            </wp14:sizeRelH>
          </wp:anchor>
        </w:drawing>
      </w:r>
    </w:p>
    <w:p w14:paraId="514D227B" w14:textId="65DC9C71" w:rsidR="00A64AF1" w:rsidRDefault="00A64AF1"/>
    <w:p w14:paraId="0B7AF5FE" w14:textId="77777777" w:rsidR="00A64AF1" w:rsidRDefault="00A64AF1"/>
    <w:p w14:paraId="6B65D488" w14:textId="77777777" w:rsidR="00A64AF1" w:rsidRDefault="00A64AF1"/>
    <w:p w14:paraId="14E2FD49" w14:textId="77777777" w:rsidR="00A64AF1" w:rsidRDefault="00A64AF1"/>
    <w:p w14:paraId="36BFD8FC" w14:textId="77777777" w:rsidR="00A64AF1" w:rsidRDefault="00A64AF1"/>
    <w:p w14:paraId="46E82882" w14:textId="77777777" w:rsidR="00A64AF1" w:rsidRDefault="00A64AF1"/>
    <w:p w14:paraId="2B8F2E9C" w14:textId="77777777" w:rsidR="00A64AF1" w:rsidRDefault="00A64AF1"/>
    <w:p w14:paraId="58316529" w14:textId="77777777" w:rsidR="00F63B91" w:rsidRDefault="00F63B91"/>
    <w:p w14:paraId="0F0508C5" w14:textId="77777777" w:rsidR="00A64AF1" w:rsidRDefault="00A64AF1"/>
    <w:p w14:paraId="38856B5B" w14:textId="77777777" w:rsidR="00A64AF1" w:rsidRDefault="00A64AF1"/>
    <w:p w14:paraId="77CD8159" w14:textId="77777777" w:rsidR="00A64AF1" w:rsidRDefault="00A64AF1"/>
    <w:p w14:paraId="37755231" w14:textId="77777777" w:rsidR="00567C92" w:rsidRPr="00685E89" w:rsidRDefault="00567C92" w:rsidP="00685E89">
      <w:pPr>
        <w:jc w:val="center"/>
        <w:rPr>
          <w:b/>
          <w:bCs/>
          <w:sz w:val="32"/>
          <w:szCs w:val="32"/>
        </w:rPr>
      </w:pPr>
      <w:r w:rsidRPr="00685E89">
        <w:rPr>
          <w:b/>
          <w:bCs/>
          <w:sz w:val="32"/>
          <w:szCs w:val="32"/>
        </w:rPr>
        <w:t>Merryvale Profile XXXVI – 97 points</w:t>
      </w:r>
    </w:p>
    <w:p w14:paraId="2ADEE3D0" w14:textId="77777777" w:rsidR="00567C92" w:rsidRDefault="00567C92" w:rsidP="00567C92"/>
    <w:p w14:paraId="43D67D60" w14:textId="77777777" w:rsidR="00567C92" w:rsidRDefault="00567C92" w:rsidP="00685E89">
      <w:pPr>
        <w:ind w:firstLine="720"/>
      </w:pPr>
      <w:r>
        <w:t>This ultra-rare, once-off bottling- a multi-vintage blend that includes wine from a spate of vintages from 1983- offers a fascinating and timeless character. It captures the essence of decades in the glass, immediately drawing you in with notes of currants, dried rose petals, and dusty minerality. The tannins are beautifully fine, seamlessly integrated, and form a foundation for a host of complex and intriguing layers. Hints of loamy earth, pressed flowers, black tea, and black truffle mingle while an impressive freshness elevates the wine, defying expectations. Winemaker Jeff Crawford achieved this remarkable feat by opening older wines, many from large format bottles, blending them under inert gasses, and allowing the blend to rest for roughly six months in neutral barrels to achieve harmony. The result is a captivating marriage of old and young fruit, delivering generosity, complexity, and history in every sip.</w:t>
      </w:r>
    </w:p>
    <w:p w14:paraId="1694AB69" w14:textId="77777777" w:rsidR="00567C92" w:rsidRDefault="00567C92" w:rsidP="00567C92"/>
    <w:p w14:paraId="6080A552" w14:textId="77777777" w:rsidR="00567C92" w:rsidRDefault="00567C92" w:rsidP="00567C92">
      <w:r>
        <w:t xml:space="preserve"> </w:t>
      </w:r>
    </w:p>
    <w:p w14:paraId="4253343F" w14:textId="77777777" w:rsidR="00567C92" w:rsidRDefault="00567C92" w:rsidP="00567C92"/>
    <w:p w14:paraId="0D083F97" w14:textId="77777777" w:rsidR="00567C92" w:rsidRDefault="00567C92" w:rsidP="00567C92">
      <w:r>
        <w:t>Tasted by: Jonathan Cristaldi</w:t>
      </w:r>
    </w:p>
    <w:p w14:paraId="107C2A26" w14:textId="77777777" w:rsidR="00567C92" w:rsidRDefault="00567C92" w:rsidP="00567C92"/>
    <w:p w14:paraId="0669A051" w14:textId="77777777" w:rsidR="00567C92" w:rsidRDefault="00567C92" w:rsidP="00567C92">
      <w:r>
        <w:t>(at Merryvale, St. Helena, California, 15 Dec 2024)</w:t>
      </w:r>
    </w:p>
    <w:p w14:paraId="1D37F2DC" w14:textId="77777777" w:rsidR="00567C92" w:rsidRDefault="00567C92" w:rsidP="00567C92"/>
    <w:p w14:paraId="066C9494" w14:textId="3FFF6B6F" w:rsidR="00567C92" w:rsidRDefault="00567C92" w:rsidP="00567C92">
      <w:r>
        <w:t xml:space="preserve">Drinking Window: 2025 </w:t>
      </w:r>
      <w:r w:rsidR="00662E66">
        <w:t>–</w:t>
      </w:r>
      <w:r>
        <w:t xml:space="preserve"> 2036</w:t>
      </w:r>
    </w:p>
    <w:p w14:paraId="782080CC" w14:textId="77777777" w:rsidR="00662E66" w:rsidRDefault="00662E66" w:rsidP="00567C92"/>
    <w:p w14:paraId="50A6917A" w14:textId="77777777" w:rsidR="002300D4" w:rsidRDefault="002300D4"/>
    <w:p w14:paraId="32E4A70A" w14:textId="1756C02E" w:rsidR="00567C92" w:rsidRDefault="00662E66">
      <w:hyperlink r:id="rId8" w:history="1">
        <w:r w:rsidR="00567C92" w:rsidRPr="00662E66">
          <w:rPr>
            <w:rStyle w:val="Hyperlink"/>
          </w:rPr>
          <w:t>Merryvale, Profile XXXVI, Napa Valley, California, USA</w:t>
        </w:r>
      </w:hyperlink>
    </w:p>
    <w:p w14:paraId="50A6917B" w14:textId="77777777" w:rsidR="002300D4" w:rsidRDefault="002300D4"/>
    <w:p w14:paraId="50A6917C" w14:textId="77777777" w:rsidR="002300D4" w:rsidRDefault="002300D4"/>
    <w:p w14:paraId="50A6917E" w14:textId="466C66B9" w:rsidR="002300D4" w:rsidRDefault="002300D4"/>
    <w:sectPr w:rsidR="002300D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69188" w14:textId="77777777" w:rsidR="003A38DD" w:rsidRDefault="003A38DD">
      <w:pPr>
        <w:spacing w:line="240" w:lineRule="auto"/>
      </w:pPr>
      <w:r>
        <w:separator/>
      </w:r>
    </w:p>
  </w:endnote>
  <w:endnote w:type="continuationSeparator" w:id="0">
    <w:p w14:paraId="50A6918A" w14:textId="77777777" w:rsidR="003A38DD" w:rsidRDefault="003A38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69184" w14:textId="77777777" w:rsidR="003A38DD" w:rsidRDefault="003A38DD">
      <w:pPr>
        <w:spacing w:line="240" w:lineRule="auto"/>
      </w:pPr>
      <w:r>
        <w:separator/>
      </w:r>
    </w:p>
  </w:footnote>
  <w:footnote w:type="continuationSeparator" w:id="0">
    <w:p w14:paraId="50A69186" w14:textId="77777777" w:rsidR="003A38DD" w:rsidRDefault="003A38D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0D4"/>
    <w:rsid w:val="00016036"/>
    <w:rsid w:val="00041048"/>
    <w:rsid w:val="00171E86"/>
    <w:rsid w:val="00215242"/>
    <w:rsid w:val="002300D4"/>
    <w:rsid w:val="00336FB1"/>
    <w:rsid w:val="00382704"/>
    <w:rsid w:val="003A38DD"/>
    <w:rsid w:val="004D7106"/>
    <w:rsid w:val="00567C92"/>
    <w:rsid w:val="00592F39"/>
    <w:rsid w:val="00662E66"/>
    <w:rsid w:val="0067600C"/>
    <w:rsid w:val="00685E89"/>
    <w:rsid w:val="006D70ED"/>
    <w:rsid w:val="0076650E"/>
    <w:rsid w:val="008212BD"/>
    <w:rsid w:val="008259E2"/>
    <w:rsid w:val="00896565"/>
    <w:rsid w:val="008F59FF"/>
    <w:rsid w:val="008F74DE"/>
    <w:rsid w:val="0094051F"/>
    <w:rsid w:val="009A4ABA"/>
    <w:rsid w:val="009F6CA1"/>
    <w:rsid w:val="00A00C0E"/>
    <w:rsid w:val="00A64AF1"/>
    <w:rsid w:val="00BD1EE4"/>
    <w:rsid w:val="00BE25DA"/>
    <w:rsid w:val="00CC19A2"/>
    <w:rsid w:val="00CF726F"/>
    <w:rsid w:val="00DD54C2"/>
    <w:rsid w:val="00E148C1"/>
    <w:rsid w:val="00F63B91"/>
    <w:rsid w:val="00F97A79"/>
    <w:rsid w:val="00FB1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69161"/>
  <w15:docId w15:val="{69A6D7C5-C819-440E-B59F-87D973513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94051F"/>
    <w:pPr>
      <w:tabs>
        <w:tab w:val="center" w:pos="4680"/>
        <w:tab w:val="right" w:pos="9360"/>
      </w:tabs>
      <w:spacing w:line="240" w:lineRule="auto"/>
    </w:pPr>
  </w:style>
  <w:style w:type="character" w:customStyle="1" w:styleId="HeaderChar">
    <w:name w:val="Header Char"/>
    <w:basedOn w:val="DefaultParagraphFont"/>
    <w:link w:val="Header"/>
    <w:uiPriority w:val="99"/>
    <w:rsid w:val="0094051F"/>
  </w:style>
  <w:style w:type="paragraph" w:styleId="Footer">
    <w:name w:val="footer"/>
    <w:basedOn w:val="Normal"/>
    <w:link w:val="FooterChar"/>
    <w:uiPriority w:val="99"/>
    <w:unhideWhenUsed/>
    <w:rsid w:val="0094051F"/>
    <w:pPr>
      <w:tabs>
        <w:tab w:val="center" w:pos="4680"/>
        <w:tab w:val="right" w:pos="9360"/>
      </w:tabs>
      <w:spacing w:line="240" w:lineRule="auto"/>
    </w:pPr>
  </w:style>
  <w:style w:type="character" w:customStyle="1" w:styleId="FooterChar">
    <w:name w:val="Footer Char"/>
    <w:basedOn w:val="DefaultParagraphFont"/>
    <w:link w:val="Footer"/>
    <w:uiPriority w:val="99"/>
    <w:rsid w:val="0094051F"/>
  </w:style>
  <w:style w:type="character" w:styleId="Hyperlink">
    <w:name w:val="Hyperlink"/>
    <w:basedOn w:val="DefaultParagraphFont"/>
    <w:uiPriority w:val="99"/>
    <w:unhideWhenUsed/>
    <w:rsid w:val="00CC19A2"/>
    <w:rPr>
      <w:color w:val="0000FF" w:themeColor="hyperlink"/>
      <w:u w:val="single"/>
    </w:rPr>
  </w:style>
  <w:style w:type="character" w:styleId="UnresolvedMention">
    <w:name w:val="Unresolved Mention"/>
    <w:basedOn w:val="DefaultParagraphFont"/>
    <w:uiPriority w:val="99"/>
    <w:semiHidden/>
    <w:unhideWhenUsed/>
    <w:rsid w:val="00CC19A2"/>
    <w:rPr>
      <w:color w:val="605E5C"/>
      <w:shd w:val="clear" w:color="auto" w:fill="E1DFDD"/>
    </w:rPr>
  </w:style>
  <w:style w:type="character" w:styleId="FollowedHyperlink">
    <w:name w:val="FollowedHyperlink"/>
    <w:basedOn w:val="DefaultParagraphFont"/>
    <w:uiPriority w:val="99"/>
    <w:semiHidden/>
    <w:unhideWhenUsed/>
    <w:rsid w:val="003A38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decanter.com/wine-reviews/usa/california/merryvale-profile-xxxvi-napa-valley-california-usa-91637"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191</Words>
  <Characters>1095</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Davonte Straing</dc:creator>
  <cp:lastModifiedBy>Patricia Trujillo</cp:lastModifiedBy>
  <cp:revision>7</cp:revision>
  <dcterms:created xsi:type="dcterms:W3CDTF">2025-01-15T22:58:00Z</dcterms:created>
  <dcterms:modified xsi:type="dcterms:W3CDTF">2025-01-15T23:01:00Z</dcterms:modified>
</cp:coreProperties>
</file>